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A0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  <w:bookmarkStart w:id="0" w:name="_GoBack"/>
      <w:bookmarkEnd w:id="0"/>
    </w:p>
    <w:p w14:paraId="2A256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 电势与等势面</w:t>
      </w:r>
    </w:p>
    <w:p w14:paraId="49A3817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sz w:val="21"/>
          <w:szCs w:val="21"/>
        </w:rPr>
        <w:t>电势</w:t>
      </w:r>
    </w:p>
    <w:p w14:paraId="0510089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sz w:val="21"/>
          <w:szCs w:val="21"/>
        </w:rPr>
        <w:t>定义：电荷在电场中某点的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电势能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与它的电荷量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之</w:t>
      </w:r>
      <w:r>
        <w:rPr>
          <w:rFonts w:ascii="Times New Roman" w:hAnsi="Times New Roman" w:cs="Times New Roman"/>
          <w:sz w:val="21"/>
          <w:szCs w:val="21"/>
        </w:rPr>
        <w:t>比</w:t>
      </w:r>
      <w:r>
        <w:rPr>
          <w:rFonts w:hint="eastAsia"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  <w:lang w:val="en-US" w:eastAsia="zh-CN"/>
        </w:rPr>
        <w:t>称为该点的</w:t>
      </w:r>
      <w:r>
        <w:rPr>
          <w:rFonts w:hint="eastAsia" w:ascii="Times New Roman" w:hAnsi="Times New Roman" w:cs="Times New Roman"/>
          <w:sz w:val="21"/>
          <w:szCs w:val="21"/>
        </w:rPr>
        <w:t>电势。</w:t>
      </w:r>
    </w:p>
    <w:p w14:paraId="688B93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</w:t>
      </w:r>
      <w:r>
        <w:rPr>
          <w:rFonts w:ascii="Times New Roman" w:hAnsi="Times New Roman" w:cs="Times New Roman"/>
          <w:sz w:val="21"/>
          <w:szCs w:val="21"/>
        </w:rPr>
        <w:t>定义式：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position w:val="-28"/>
          <w:sz w:val="21"/>
          <w:szCs w:val="21"/>
          <w:u w:val="single"/>
          <w:lang w:val="en-US" w:eastAsia="zh-CN"/>
        </w:rPr>
        <w:object>
          <v:shape id="_x0000_i1025" o:spt="75" type="#_x0000_t75" style="height:35pt;width:3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。在国际单位制中，电势的单位是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伏特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，符号是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。</w:t>
      </w:r>
    </w:p>
    <w:p w14:paraId="66988A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ascii="Times New Roman" w:hAnsi="Times New Roman" w:cs="Times New Roman"/>
          <w:sz w:val="21"/>
          <w:szCs w:val="21"/>
        </w:rPr>
        <w:t>矢标性：电势是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标量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，有正负之分，正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负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号表示该点电势比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零电势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高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sz w:val="21"/>
          <w:szCs w:val="21"/>
        </w:rPr>
        <w:t>低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）。</w:t>
      </w:r>
    </w:p>
    <w:p w14:paraId="3E6F24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（4）</w:t>
      </w:r>
      <w:r>
        <w:rPr>
          <w:rFonts w:ascii="Times New Roman" w:hAnsi="Times New Roman" w:cs="Times New Roman"/>
          <w:sz w:val="21"/>
          <w:szCs w:val="21"/>
        </w:rPr>
        <w:t>相对性：电势具有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相对性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，同一点的电势因选取零电势点的不同而不同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83A67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性质</w:t>
      </w:r>
    </w:p>
    <w:p w14:paraId="6446D4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电场中某点的电势由电场自身决定，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电势和电场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强度都是反映电场性质的物理量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，与试探电荷的电荷量、电性无关。</w:t>
      </w:r>
    </w:p>
    <w:p w14:paraId="06E1343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②在同一电场中，正电势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（填“一定”或“不一定”）高于负电势。</w:t>
      </w:r>
    </w:p>
    <w:p w14:paraId="7B013F9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③沿着电场线方向电势逐渐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降低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，电势降低最快的方向为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电场线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的方向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6A8B82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210" w:hanging="210" w:hangingChars="100"/>
        <w:jc w:val="both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零电势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点：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通常选距离场源电荷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color w:val="FF0000"/>
          <w:kern w:val="2"/>
          <w:sz w:val="21"/>
          <w:szCs w:val="21"/>
          <w:u w:val="single"/>
          <w:lang w:val="en-US" w:eastAsia="zh-CN" w:bidi="ar-SA"/>
        </w:rPr>
        <w:t>无穷远处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为零电势点。在实际问题中，也常常选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color w:val="FF0000"/>
          <w:kern w:val="2"/>
          <w:sz w:val="21"/>
          <w:szCs w:val="21"/>
          <w:u w:val="single"/>
          <w:lang w:val="en-US" w:eastAsia="zh-CN" w:bidi="ar-SA"/>
        </w:rPr>
        <w:t>地球</w:t>
      </w:r>
      <w:r>
        <w:rPr>
          <w:rFonts w:hint="eastAsia" w:ascii="Times New Roman" w:hAnsi="Times New Roman" w:cs="Times New Roman"/>
          <w:color w:val="FF0000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为零电势点</w:t>
      </w:r>
    </w:p>
    <w:p w14:paraId="6110DD2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电势高低的判断方法</w:t>
      </w:r>
    </w:p>
    <w:p w14:paraId="43AEE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（1）电场线法：沿着电场线方向电势逐渐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降低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3B56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（2）根据场源电荷的电场判断：在正点电荷产生的电场中，离场源电荷越近电势越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；在负点电荷产生的电场中，离场源电荷越近电势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越低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0DED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（3）根据静电力做功判断：正电荷在电场中移动时，静电力做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，电荷由高电势处移向低电势处；正电荷克服静电力做功，电荷由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电势处移向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电势处。对于负电荷，情况相反。</w:t>
      </w:r>
    </w:p>
    <w:p w14:paraId="3E132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（4）根据电势能的变化判断：在电场中的两点间移动正电荷时，若电势能增加，则电势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升</w:t>
      </w:r>
    </w:p>
    <w:p w14:paraId="2D132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；若电势能减少，则电势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降低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。对于负电荷，情况相反。</w:t>
      </w:r>
    </w:p>
    <w:p w14:paraId="14DA2A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sz w:val="21"/>
          <w:szCs w:val="21"/>
        </w:rPr>
        <w:t>等势面</w:t>
      </w:r>
    </w:p>
    <w:p w14:paraId="378BCCA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定义：电场中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电势相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等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的点构成的面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E0365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sz w:val="21"/>
          <w:szCs w:val="21"/>
        </w:rPr>
        <w:t>特点</w:t>
      </w:r>
    </w:p>
    <w:p w14:paraId="5B83656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①</w:t>
      </w:r>
      <w:r>
        <w:rPr>
          <w:rFonts w:ascii="Times New Roman" w:hAnsi="Times New Roman" w:cs="Times New Roman"/>
          <w:sz w:val="21"/>
          <w:szCs w:val="21"/>
        </w:rPr>
        <w:t>在同一等势面上移动电荷时电场力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不做功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6596F96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>电场线一定与等势面垂直，并且从电势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高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的等势面指向电势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低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的等势面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58BC879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③</w:t>
      </w:r>
      <w:r>
        <w:rPr>
          <w:rFonts w:ascii="Times New Roman" w:hAnsi="Times New Roman" w:cs="Times New Roman"/>
          <w:sz w:val="21"/>
          <w:szCs w:val="21"/>
        </w:rPr>
        <w:t>等差等势面越密的地方电场强度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越大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，反之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越小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 w14:paraId="40D8932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hAnsi="宋体" w:eastAsia="宋体" w:cs="宋体"/>
          <w:sz w:val="21"/>
          <w:szCs w:val="21"/>
        </w:rPr>
        <w:t>④</w:t>
      </w:r>
      <w:r>
        <w:rPr>
          <w:rFonts w:ascii="Times New Roman" w:hAnsi="Times New Roman" w:cs="Times New Roman"/>
          <w:sz w:val="21"/>
          <w:szCs w:val="21"/>
        </w:rPr>
        <w:t>任意两个等势面都不相交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CF88D7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⑤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等势面的分布与零电势点的选取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无关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0DFAAD5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（3）典型的等势面</w:t>
      </w:r>
    </w:p>
    <w:p w14:paraId="0B14AF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①点电荷电场中的等势面：以点电荷为球心的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t>球面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，如图所示。</w:t>
      </w:r>
    </w:p>
    <w:p w14:paraId="41D2098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jc w:val="center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3316605" cy="1203325"/>
            <wp:effectExtent l="0" t="0" r="17145" b="15875"/>
            <wp:docPr id="10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6605" cy="12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414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②等量同种或异种点电荷电场的等势面：对称的曲面，周围的电场是这两个点电荷各自电场叠加的结果，如图甲、乙所示。</w:t>
      </w:r>
    </w:p>
    <w:p w14:paraId="4FBFC41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③匀强电场的等势面：垂直于电场线的平面，如图丙所示。</w:t>
      </w:r>
    </w:p>
    <w:p w14:paraId="14F653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5269865" cy="1515745"/>
            <wp:effectExtent l="0" t="0" r="6985" b="8255"/>
            <wp:docPr id="18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0C72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④不规则的带电导体电场的等势面：垂直于电场线的不规则曲面，如图所示。</w:t>
      </w:r>
    </w:p>
    <w:p w14:paraId="0766C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1527175" cy="1141730"/>
            <wp:effectExtent l="0" t="0" r="15875" b="1270"/>
            <wp:docPr id="22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114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D4B5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处于静电平衡状态的整个导体是个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FF0000"/>
          <w:kern w:val="2"/>
          <w:sz w:val="21"/>
          <w:szCs w:val="24"/>
          <w:u w:val="single"/>
          <w:lang w:val="en-US" w:eastAsia="zh-CN" w:bidi="ar-SA"/>
        </w:rPr>
        <w:t>等势体</w:t>
      </w:r>
      <w:r>
        <w:rPr>
          <w:rFonts w:hint="eastAsia" w:ascii="宋体" w:hAnsi="宋体" w:eastAsia="宋体" w:cs="宋体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，导体的表面为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u w:val="single"/>
          <w:lang w:val="en-US" w:eastAsia="zh-CN"/>
        </w:rPr>
        <w:t>等势面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 w14:paraId="058B78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B2D1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E1EB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1.电场强度为零的点，电势一定为零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3E3E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2.沿电场线的反向电场强度逐渐减小，电势逐渐降低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FBB7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3.在电场中，电荷在某点电势能越大，该点电势就越高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A388E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4.等势面越密的地方，电场强度越大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4EB7A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5.电荷在等势面上移动时，由于不受电场力作用，所以电场力不做功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</w:t>
      </w:r>
    </w:p>
    <w:p w14:paraId="27E57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6.同一个等势面上各点的场强大小相等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8EA47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2CE92"/>
    <w:multiLevelType w:val="singleLevel"/>
    <w:tmpl w:val="46B2CE9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56C21C05"/>
    <w:multiLevelType w:val="singleLevel"/>
    <w:tmpl w:val="56C21C05"/>
    <w:lvl w:ilvl="0" w:tentative="0">
      <w:start w:val="6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898019B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